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B97A0" w14:textId="38B053E5" w:rsidR="008B44A6" w:rsidRPr="001C144A" w:rsidRDefault="00252EAD" w:rsidP="00FD3102">
      <w:r w:rsidRPr="001C144A">
        <w:t xml:space="preserve">Komunikat prasowy </w:t>
      </w:r>
      <w:r w:rsidR="00B01E8E">
        <w:t>„n</w:t>
      </w:r>
      <w:r w:rsidR="00226768">
        <w:t xml:space="preserve">iebieska </w:t>
      </w:r>
      <w:r w:rsidR="00B01E8E">
        <w:t>p</w:t>
      </w:r>
      <w:r w:rsidR="00226768">
        <w:t>igułka</w:t>
      </w:r>
      <w:r w:rsidR="00B01E8E">
        <w:t>”</w:t>
      </w:r>
    </w:p>
    <w:p w14:paraId="2F3DAD54" w14:textId="13A8A0F8" w:rsidR="00904296" w:rsidRPr="001C144A" w:rsidRDefault="008B44A6" w:rsidP="00904296">
      <w:pPr>
        <w:pStyle w:val="Tytu"/>
        <w:rPr>
          <w:i/>
          <w:iCs w:val="0"/>
        </w:rPr>
      </w:pPr>
      <w:r w:rsidRPr="001C144A">
        <w:rPr>
          <w:i/>
          <w:iCs w:val="0"/>
        </w:rPr>
        <w:t xml:space="preserve">Maszyna </w:t>
      </w:r>
      <w:r w:rsidR="00FD3102">
        <w:rPr>
          <w:i/>
          <w:iCs w:val="0"/>
        </w:rPr>
        <w:t>w</w:t>
      </w:r>
      <w:r w:rsidRPr="001C144A">
        <w:rPr>
          <w:i/>
          <w:iCs w:val="0"/>
        </w:rPr>
        <w:t xml:space="preserve">pływu </w:t>
      </w:r>
    </w:p>
    <w:p w14:paraId="751482ED" w14:textId="3B53A51A" w:rsidR="008B44A6" w:rsidRPr="001C144A" w:rsidRDefault="008B44A6" w:rsidP="008B44A6">
      <w:pPr>
        <w:pStyle w:val="Podtytu"/>
      </w:pPr>
      <w:r w:rsidRPr="001C144A">
        <w:t>Wystawa w Centrum Sztuki Współczesnej Zamek Ujazdowski</w:t>
      </w:r>
    </w:p>
    <w:p w14:paraId="31491DB2" w14:textId="77777777" w:rsidR="008B44A6" w:rsidRPr="001C144A" w:rsidRDefault="008B44A6" w:rsidP="008B44A6">
      <w:pPr>
        <w:pStyle w:val="Bezodstpw"/>
      </w:pPr>
      <w:r w:rsidRPr="001C144A">
        <w:t>Czas trwania wystawy</w:t>
      </w:r>
    </w:p>
    <w:p w14:paraId="07FE74EE" w14:textId="7DC503FB" w:rsidR="0045750A" w:rsidRPr="001C144A" w:rsidRDefault="00C96B14" w:rsidP="008B44A6">
      <w:pPr>
        <w:pStyle w:val="detale"/>
      </w:pPr>
      <w:r w:rsidRPr="001C144A">
        <w:t xml:space="preserve">24 czerwca–6 listopada 2022 </w:t>
      </w:r>
    </w:p>
    <w:p w14:paraId="0CAB4899" w14:textId="4CC5B8B3" w:rsidR="00E93FFE" w:rsidRPr="00E93FFE" w:rsidRDefault="00E93FFE" w:rsidP="00E93FFE">
      <w:pPr>
        <w:pStyle w:val="Bezodstpw"/>
        <w:rPr>
          <w:rFonts w:ascii="Calibri" w:hAnsi="Calibri" w:cs="Calibri"/>
          <w:sz w:val="22"/>
          <w:szCs w:val="22"/>
        </w:rPr>
      </w:pPr>
      <w:r w:rsidRPr="00E93FFE">
        <w:t>Art</w:t>
      </w:r>
      <w:r>
        <w:t>ystki i artyści</w:t>
      </w:r>
    </w:p>
    <w:p w14:paraId="220CDECA" w14:textId="70C0667C" w:rsidR="00E93FFE" w:rsidRPr="00E93FFE" w:rsidRDefault="00E93FFE" w:rsidP="00E93FFE">
      <w:pPr>
        <w:pStyle w:val="detale"/>
      </w:pPr>
      <w:r w:rsidRPr="00E93FFE">
        <w:t>Daniel Baker, Luchezar Boyadjiev, Mike Bouchet, János Brückner, Chris Burden, Joshua Citarella, Nina Czegledy, Ole Dammegard, David Dees, Constant Dullaart, Dorian Electra, Jacob Broms Englom, Jakup Ferri, Ivan Fijolić, Adrian Ghenie, Ivan Grubanov, Ole Häntzschel, Jacob Hurwitz-Goodwin, Christian Jankowski, Hortensia Mi Kafchin, Corporate Kafka, Filip Kostić, The Krasnals,</w:t>
      </w:r>
      <w:r w:rsidR="00C9710E">
        <w:t xml:space="preserve"> </w:t>
      </w:r>
      <w:r w:rsidRPr="00E93FFE">
        <w:t>Zbigniew Libera, Jon McNaughton, Eva &amp; Franco Mattes, Yerbossyn Meldibekov, Mihaela Minca, Mike Morrell, Ciprian Mureşan, Lucia Nimcová, OMA/AMO, Oksana Pasaiko, Kirsten Pieroth, Post-America, Abbey Pusz, Şerban Savu, Andres Serrano, János Sugár, Anetta Mona Chişa &amp; Lucia Tkáčová, Gulnara Kasmalieva &amp; Muratbek Djumaliev, Jak Ritger &amp; Clack Auden, Arsen Savadov &amp; Georgiy Senchenko</w:t>
      </w:r>
    </w:p>
    <w:p w14:paraId="35C25ABC" w14:textId="0B505472" w:rsidR="00D00B17" w:rsidRPr="001C144A" w:rsidRDefault="00904296" w:rsidP="00D00B17">
      <w:pPr>
        <w:pStyle w:val="Bezodstpw"/>
      </w:pPr>
      <w:r w:rsidRPr="001C144A">
        <w:t>Kurator</w:t>
      </w:r>
    </w:p>
    <w:p w14:paraId="3342B8C9" w14:textId="10C3B1DC" w:rsidR="00D0750C" w:rsidRPr="001C144A" w:rsidRDefault="008B44A6" w:rsidP="00BB2A4D">
      <w:pPr>
        <w:pStyle w:val="detale"/>
      </w:pPr>
      <w:r w:rsidRPr="001C144A">
        <w:t>Aaron Moulton</w:t>
      </w:r>
    </w:p>
    <w:p w14:paraId="2434D53E" w14:textId="7A54876F" w:rsidR="00C96B14" w:rsidRPr="001C144A" w:rsidRDefault="00C96B14" w:rsidP="00C96B14">
      <w:pPr>
        <w:pStyle w:val="Bezodstpw"/>
        <w:spacing w:line="240" w:lineRule="auto"/>
      </w:pPr>
      <w:r w:rsidRPr="001C144A">
        <w:t xml:space="preserve">Wernisaż wystawy z udziałem </w:t>
      </w:r>
      <w:r w:rsidR="009255F3">
        <w:t>W</w:t>
      </w:r>
      <w:r w:rsidRPr="001C144A">
        <w:t>iedźmy Mihaeli Minci</w:t>
      </w:r>
    </w:p>
    <w:p w14:paraId="7603403B" w14:textId="10882539" w:rsidR="008B44A6" w:rsidRPr="001C144A" w:rsidRDefault="00C96B14" w:rsidP="008B44A6">
      <w:pPr>
        <w:pStyle w:val="detale"/>
      </w:pPr>
      <w:r w:rsidRPr="001C144A">
        <w:t>24 czerwca 2022</w:t>
      </w:r>
      <w:r w:rsidR="005153C2" w:rsidRPr="001C144A">
        <w:t>,</w:t>
      </w:r>
      <w:r w:rsidRPr="001C144A">
        <w:t xml:space="preserve"> 19:</w:t>
      </w:r>
      <w:r w:rsidR="000371A3">
        <w:t>0</w:t>
      </w:r>
      <w:r w:rsidRPr="001C144A">
        <w:t>0</w:t>
      </w:r>
    </w:p>
    <w:p w14:paraId="077E4B48" w14:textId="77777777" w:rsidR="009255F3" w:rsidRDefault="009255F3" w:rsidP="007615C4">
      <w:pPr>
        <w:rPr>
          <w:lang w:eastAsia="en-GB"/>
        </w:rPr>
      </w:pPr>
    </w:p>
    <w:p w14:paraId="6E51E055" w14:textId="23160777" w:rsidR="001C144A" w:rsidRPr="001C144A" w:rsidRDefault="001C144A" w:rsidP="007615C4">
      <w:pPr>
        <w:rPr>
          <w:rFonts w:ascii="Times New Roman" w:hAnsi="Times New Roman"/>
          <w:lang w:eastAsia="en-GB"/>
        </w:rPr>
      </w:pPr>
      <w:r w:rsidRPr="001C144A">
        <w:rPr>
          <w:lang w:eastAsia="en-GB"/>
        </w:rPr>
        <w:t xml:space="preserve">Wystawa pod tytułem </w:t>
      </w:r>
      <w:r w:rsidRPr="001C144A">
        <w:rPr>
          <w:i/>
          <w:lang w:eastAsia="en-GB"/>
        </w:rPr>
        <w:t xml:space="preserve">Maszyna </w:t>
      </w:r>
      <w:r w:rsidR="007615C4">
        <w:rPr>
          <w:i/>
          <w:lang w:eastAsia="en-GB"/>
        </w:rPr>
        <w:t>w</w:t>
      </w:r>
      <w:r w:rsidRPr="001C144A">
        <w:rPr>
          <w:i/>
          <w:lang w:eastAsia="en-GB"/>
        </w:rPr>
        <w:t>pływu</w:t>
      </w:r>
      <w:r w:rsidRPr="001C144A">
        <w:rPr>
          <w:lang w:eastAsia="en-GB"/>
        </w:rPr>
        <w:t xml:space="preserve"> to antropologiczne dochodzenie dotyczące Centrów Sztuki Współczesnej Sorosa</w:t>
      </w:r>
      <w:r w:rsidR="00C9710E">
        <w:rPr>
          <w:lang w:eastAsia="en-GB"/>
        </w:rPr>
        <w:t xml:space="preserve"> (SCCA)</w:t>
      </w:r>
      <w:r w:rsidRPr="001C144A">
        <w:rPr>
          <w:lang w:eastAsia="en-GB"/>
        </w:rPr>
        <w:t xml:space="preserve">, jedynej w swoim rodzaju sieci centrów sztuki, które działały w dwudziestu stolicach Europy Wschodniej w latach dziewięćdziesiątych XX wieku. Wystawa oferuje przegląd zarówno historycznych, jak i najnowszych dzieł sztuki najważniejszych współczesnych artystów i artystek. Narracja skupia się na zagadnieniach takich jak zaangażowane społecznie praktyki artystyczne, dekolonizacja, media taktyczne czy sztuka </w:t>
      </w:r>
      <w:r w:rsidR="00D25484">
        <w:rPr>
          <w:lang w:eastAsia="en-GB"/>
        </w:rPr>
        <w:t>s</w:t>
      </w:r>
      <w:r w:rsidRPr="001C144A">
        <w:rPr>
          <w:lang w:eastAsia="en-GB"/>
        </w:rPr>
        <w:t xml:space="preserve">połeczeństwa </w:t>
      </w:r>
      <w:r w:rsidR="00D25484">
        <w:rPr>
          <w:lang w:eastAsia="en-GB"/>
        </w:rPr>
        <w:t>o</w:t>
      </w:r>
      <w:r w:rsidR="00D25484" w:rsidRPr="001C144A">
        <w:rPr>
          <w:lang w:eastAsia="en-GB"/>
        </w:rPr>
        <w:t xml:space="preserve">twartego </w:t>
      </w:r>
      <w:r w:rsidRPr="001C144A">
        <w:rPr>
          <w:lang w:eastAsia="en-GB"/>
        </w:rPr>
        <w:t xml:space="preserve">[Open Society]. Wystawa prezentuje obszerne archiwum sieci </w:t>
      </w:r>
      <w:r w:rsidR="00C9710E">
        <w:rPr>
          <w:lang w:eastAsia="en-GB"/>
        </w:rPr>
        <w:t>centrów sztuki</w:t>
      </w:r>
      <w:r w:rsidRPr="001C144A">
        <w:rPr>
          <w:lang w:eastAsia="en-GB"/>
        </w:rPr>
        <w:t xml:space="preserve">, pozwalając na analizę zinstytucjonalizowanych strategii praktyki kuratorskiej we wczesnych latach działania </w:t>
      </w:r>
      <w:r w:rsidR="00226768">
        <w:rPr>
          <w:lang w:eastAsia="en-GB"/>
        </w:rPr>
        <w:t xml:space="preserve">sieci </w:t>
      </w:r>
      <w:r w:rsidRPr="001C144A">
        <w:rPr>
          <w:lang w:eastAsia="en-GB"/>
        </w:rPr>
        <w:t>oraz trajektorii jej wpływów, prowadzących do określonych</w:t>
      </w:r>
      <w:r w:rsidR="00B41778" w:rsidRPr="001C144A">
        <w:rPr>
          <w:lang w:eastAsia="en-GB"/>
        </w:rPr>
        <w:t xml:space="preserve"> –</w:t>
      </w:r>
      <w:r w:rsidRPr="001C144A">
        <w:rPr>
          <w:lang w:eastAsia="en-GB"/>
        </w:rPr>
        <w:t xml:space="preserve"> i nadal aktualnych</w:t>
      </w:r>
      <w:r w:rsidR="00B41778" w:rsidRPr="001C144A">
        <w:rPr>
          <w:lang w:eastAsia="en-GB"/>
        </w:rPr>
        <w:t xml:space="preserve"> –</w:t>
      </w:r>
      <w:r w:rsidRPr="001C144A">
        <w:rPr>
          <w:lang w:eastAsia="en-GB"/>
        </w:rPr>
        <w:t xml:space="preserve"> rodzajów produkcji kulturalnej.</w:t>
      </w:r>
    </w:p>
    <w:p w14:paraId="56180E9E" w14:textId="69909868" w:rsidR="001C144A" w:rsidRPr="001C144A" w:rsidRDefault="001C144A" w:rsidP="007615C4">
      <w:pPr>
        <w:rPr>
          <w:rFonts w:ascii="Times New Roman" w:hAnsi="Times New Roman"/>
          <w:sz w:val="24"/>
          <w:szCs w:val="24"/>
          <w:lang w:eastAsia="en-GB"/>
        </w:rPr>
      </w:pPr>
      <w:r w:rsidRPr="001C144A">
        <w:rPr>
          <w:lang w:eastAsia="en-GB"/>
        </w:rPr>
        <w:t>W szerokim ujęciu sieć</w:t>
      </w:r>
      <w:r w:rsidR="00D25484">
        <w:rPr>
          <w:lang w:eastAsia="en-GB"/>
        </w:rPr>
        <w:t xml:space="preserve"> Centrów Sztuki Współczesnej Sorosa</w:t>
      </w:r>
      <w:r w:rsidRPr="001C144A">
        <w:rPr>
          <w:lang w:eastAsia="en-GB"/>
        </w:rPr>
        <w:t xml:space="preserve"> stanowi świetny przykład innowacyjnych zachowań i budowania nowego świata [</w:t>
      </w:r>
      <w:r w:rsidRPr="001C144A">
        <w:rPr>
          <w:i/>
          <w:lang w:eastAsia="en-GB"/>
        </w:rPr>
        <w:t>world</w:t>
      </w:r>
      <w:r w:rsidR="00C9710E">
        <w:rPr>
          <w:i/>
          <w:lang w:eastAsia="en-GB"/>
        </w:rPr>
        <w:t xml:space="preserve"> </w:t>
      </w:r>
      <w:r w:rsidRPr="001C144A">
        <w:rPr>
          <w:i/>
          <w:lang w:eastAsia="en-GB"/>
        </w:rPr>
        <w:t>building</w:t>
      </w:r>
      <w:r w:rsidRPr="001C144A">
        <w:rPr>
          <w:lang w:eastAsia="en-GB"/>
        </w:rPr>
        <w:t xml:space="preserve">]. Inicjatywa ta znajdowała się na froncie działań humanitarnych w krajach byłego ZSRR i była postrzegana jako instrumentalny element procesu transformacji ku otwartemu </w:t>
      </w:r>
      <w:r w:rsidRPr="001C144A">
        <w:rPr>
          <w:lang w:eastAsia="en-GB"/>
        </w:rPr>
        <w:lastRenderedPageBreak/>
        <w:t>społeczeństwu, gospodarce wolnorynkowej, zdecentralizowanemu przemysłowi i innych ideałom, jakie obecnie stanowią definicj</w:t>
      </w:r>
      <w:r w:rsidR="00AA35BB">
        <w:rPr>
          <w:lang w:eastAsia="en-GB"/>
        </w:rPr>
        <w:t>ę</w:t>
      </w:r>
      <w:r w:rsidRPr="001C144A">
        <w:rPr>
          <w:lang w:eastAsia="en-GB"/>
        </w:rPr>
        <w:t xml:space="preserve"> neoliberalizmu.</w:t>
      </w:r>
    </w:p>
    <w:p w14:paraId="73F5B968" w14:textId="49A667CC" w:rsidR="001C144A" w:rsidRPr="00226768" w:rsidRDefault="001C144A" w:rsidP="007615C4">
      <w:pPr>
        <w:rPr>
          <w:rFonts w:ascii="Times New Roman" w:hAnsi="Times New Roman"/>
          <w:sz w:val="24"/>
          <w:szCs w:val="24"/>
          <w:lang w:eastAsia="en-GB"/>
        </w:rPr>
      </w:pPr>
      <w:r w:rsidRPr="001C144A">
        <w:rPr>
          <w:lang w:eastAsia="en-GB"/>
        </w:rPr>
        <w:t xml:space="preserve">Kierowane przez wizjonerską dyrektor Suzanne </w:t>
      </w:r>
      <w:r w:rsidR="00625B59" w:rsidRPr="00625B59">
        <w:rPr>
          <w:rFonts w:eastAsiaTheme="minorHAnsi" w:cs="Times New Roman"/>
          <w:bCs w:val="0"/>
          <w:iCs w:val="0"/>
          <w:sz w:val="20"/>
          <w:szCs w:val="20"/>
          <w:lang w:eastAsia="en-US"/>
        </w:rPr>
        <w:t>Mészöly</w:t>
      </w:r>
      <w:r w:rsidR="00446256">
        <w:rPr>
          <w:rFonts w:eastAsiaTheme="minorHAnsi" w:cs="Times New Roman"/>
          <w:bCs w:val="0"/>
          <w:iCs w:val="0"/>
          <w:sz w:val="20"/>
          <w:szCs w:val="20"/>
          <w:lang w:eastAsia="en-US"/>
        </w:rPr>
        <w:t>,</w:t>
      </w:r>
      <w:r w:rsidRPr="001C144A">
        <w:rPr>
          <w:lang w:eastAsia="en-GB"/>
        </w:rPr>
        <w:t xml:space="preserve"> </w:t>
      </w:r>
      <w:r w:rsidR="00D25484">
        <w:rPr>
          <w:lang w:eastAsia="en-GB"/>
        </w:rPr>
        <w:t>C</w:t>
      </w:r>
      <w:r w:rsidRPr="001C144A">
        <w:rPr>
          <w:lang w:eastAsia="en-GB"/>
        </w:rPr>
        <w:t xml:space="preserve">entra </w:t>
      </w:r>
      <w:r w:rsidR="00D25484">
        <w:rPr>
          <w:lang w:eastAsia="en-GB"/>
        </w:rPr>
        <w:t xml:space="preserve">Sztuki Współczesnej Sorosa </w:t>
      </w:r>
      <w:r w:rsidRPr="001C144A">
        <w:rPr>
          <w:lang w:eastAsia="en-GB"/>
        </w:rPr>
        <w:t xml:space="preserve">oferowały nową i rzekomo </w:t>
      </w:r>
      <w:r w:rsidR="007615C4">
        <w:rPr>
          <w:lang w:eastAsia="en-GB"/>
        </w:rPr>
        <w:t>„zaawansowaną”</w:t>
      </w:r>
      <w:r w:rsidRPr="001C144A">
        <w:rPr>
          <w:lang w:eastAsia="en-GB"/>
        </w:rPr>
        <w:t xml:space="preserve"> koncepcję roli kuratora. W czasach, gdy studia kuratorskie były w powijakach, grupa 20 kuratorów i (w większości) kuratorek przedstawiła nowe, ekscytujące sposoby rozumienia </w:t>
      </w:r>
      <w:r w:rsidRPr="00625B59">
        <w:rPr>
          <w:sz w:val="22"/>
          <w:szCs w:val="22"/>
          <w:lang w:eastAsia="en-GB"/>
        </w:rPr>
        <w:t>sztuki</w:t>
      </w:r>
      <w:r w:rsidRPr="001C144A">
        <w:rPr>
          <w:lang w:eastAsia="en-GB"/>
        </w:rPr>
        <w:t xml:space="preserve"> i jej związków ze społeczeństwem. Kuratorzy SCCA dysponowali władzą, zasobami i wpływami, aby móc zmienić bieg kultury i historii. Ale jak na ironię – jednym z głównych celów sieci SCCA było tworzenie archiwów i ratowanie zapomnianych narracji przed zapomnieniem</w:t>
      </w:r>
      <w:bookmarkStart w:id="0" w:name="_Hlk106101024"/>
      <w:r w:rsidRPr="001C144A">
        <w:rPr>
          <w:lang w:eastAsia="en-GB"/>
        </w:rPr>
        <w:t xml:space="preserve"> –</w:t>
      </w:r>
      <w:bookmarkEnd w:id="0"/>
      <w:r w:rsidRPr="001C144A">
        <w:rPr>
          <w:lang w:eastAsia="en-GB"/>
        </w:rPr>
        <w:t xml:space="preserve"> historia sztuki nie poświ</w:t>
      </w:r>
      <w:r w:rsidR="007615C4">
        <w:rPr>
          <w:lang w:eastAsia="en-GB"/>
        </w:rPr>
        <w:t>ę</w:t>
      </w:r>
      <w:r w:rsidRPr="001C144A">
        <w:rPr>
          <w:lang w:eastAsia="en-GB"/>
        </w:rPr>
        <w:t xml:space="preserve">ciła im należytej uwagi. Pogłębienie naszej wiedzy o tym epizodzie mogłoby zweryfikować każdą istniejącą historię praktyki kuratorskiej i pochodzenia zaangażowanych społecznie praktyk artystycznych i w efekcie doprowadzić do lepszego zrozumienia sposobów, w jakie </w:t>
      </w:r>
      <w:r w:rsidRPr="00226768">
        <w:rPr>
          <w:lang w:eastAsia="en-GB"/>
        </w:rPr>
        <w:t>sztuka – dzięki artystycznej wolności wypowiedzi – może być wykorzystywana do rozwijania postępowych przekazów.</w:t>
      </w:r>
    </w:p>
    <w:p w14:paraId="34D6CE35" w14:textId="62982FE7" w:rsidR="001C144A" w:rsidRPr="001C144A" w:rsidRDefault="00CD4484" w:rsidP="007615C4">
      <w:pPr>
        <w:rPr>
          <w:rFonts w:ascii="Times New Roman" w:hAnsi="Times New Roman"/>
          <w:sz w:val="24"/>
          <w:szCs w:val="24"/>
          <w:lang w:eastAsia="en-GB"/>
        </w:rPr>
      </w:pPr>
      <w:r w:rsidRPr="00226768">
        <w:t>Wystawa</w:t>
      </w:r>
      <w:r w:rsidR="001C144A" w:rsidRPr="00226768">
        <w:t xml:space="preserve"> </w:t>
      </w:r>
      <w:r w:rsidRPr="00226768">
        <w:t>przypomina i odtwarza</w:t>
      </w:r>
      <w:r w:rsidR="001C144A" w:rsidRPr="00226768">
        <w:t xml:space="preserve"> </w:t>
      </w:r>
      <w:r w:rsidRPr="00226768">
        <w:t>stanowiska i modele działania</w:t>
      </w:r>
      <w:r w:rsidR="001C144A" w:rsidRPr="00226768">
        <w:t xml:space="preserve"> sieci</w:t>
      </w:r>
      <w:r w:rsidR="00687887">
        <w:t xml:space="preserve"> Centrów Sztuki Współczesnej Sorosa.</w:t>
      </w:r>
      <w:r w:rsidR="001C144A" w:rsidRPr="00226768">
        <w:t xml:space="preserve"> </w:t>
      </w:r>
      <w:r w:rsidRPr="00226768">
        <w:t>Traktuje je w taki sam sposób, jak instytucje</w:t>
      </w:r>
      <w:r w:rsidRPr="00226768">
        <w:rPr>
          <w:lang w:eastAsia="en-GB"/>
        </w:rPr>
        <w:t xml:space="preserve"> sieci </w:t>
      </w:r>
      <w:r w:rsidR="001C144A" w:rsidRPr="00226768">
        <w:rPr>
          <w:lang w:eastAsia="en-GB"/>
        </w:rPr>
        <w:t xml:space="preserve">SCCA </w:t>
      </w:r>
      <w:r w:rsidRPr="00226768">
        <w:rPr>
          <w:lang w:eastAsia="en-GB"/>
        </w:rPr>
        <w:t>potraktowały</w:t>
      </w:r>
      <w:r w:rsidR="001C144A" w:rsidRPr="00226768">
        <w:rPr>
          <w:lang w:eastAsia="en-GB"/>
        </w:rPr>
        <w:t xml:space="preserve"> każde z miast, w których działały</w:t>
      </w:r>
      <w:r w:rsidRPr="00226768">
        <w:rPr>
          <w:lang w:eastAsia="en-GB"/>
        </w:rPr>
        <w:t xml:space="preserve"> (</w:t>
      </w:r>
      <w:r w:rsidR="001C144A" w:rsidRPr="00226768">
        <w:rPr>
          <w:lang w:eastAsia="en-GB"/>
        </w:rPr>
        <w:t>profil</w:t>
      </w:r>
      <w:r w:rsidRPr="00226768">
        <w:rPr>
          <w:lang w:eastAsia="en-GB"/>
        </w:rPr>
        <w:t>owanie</w:t>
      </w:r>
      <w:r w:rsidR="001C144A" w:rsidRPr="00226768">
        <w:rPr>
          <w:lang w:eastAsia="en-GB"/>
        </w:rPr>
        <w:t xml:space="preserve">, </w:t>
      </w:r>
      <w:r w:rsidRPr="00226768">
        <w:rPr>
          <w:lang w:eastAsia="en-GB"/>
        </w:rPr>
        <w:t>archiwizacja</w:t>
      </w:r>
      <w:r w:rsidR="001C144A" w:rsidRPr="00226768">
        <w:rPr>
          <w:lang w:eastAsia="en-GB"/>
        </w:rPr>
        <w:t xml:space="preserve">, </w:t>
      </w:r>
      <w:r w:rsidRPr="00226768">
        <w:rPr>
          <w:lang w:eastAsia="en-GB"/>
        </w:rPr>
        <w:t>niszczenie</w:t>
      </w:r>
      <w:r w:rsidR="001C144A" w:rsidRPr="00226768">
        <w:rPr>
          <w:lang w:eastAsia="en-GB"/>
        </w:rPr>
        <w:t xml:space="preserve"> </w:t>
      </w:r>
      <w:r w:rsidRPr="00226768">
        <w:rPr>
          <w:lang w:eastAsia="en-GB"/>
        </w:rPr>
        <w:t>systemów</w:t>
      </w:r>
      <w:r w:rsidR="001C144A" w:rsidRPr="00226768">
        <w:rPr>
          <w:lang w:eastAsia="en-GB"/>
        </w:rPr>
        <w:t xml:space="preserve"> kulturow</w:t>
      </w:r>
      <w:r w:rsidRPr="00226768">
        <w:rPr>
          <w:lang w:eastAsia="en-GB"/>
        </w:rPr>
        <w:t>ych</w:t>
      </w:r>
      <w:r w:rsidR="001C144A" w:rsidRPr="00226768">
        <w:rPr>
          <w:lang w:eastAsia="en-GB"/>
        </w:rPr>
        <w:t xml:space="preserve"> i </w:t>
      </w:r>
      <w:r w:rsidRPr="00226768">
        <w:rPr>
          <w:lang w:eastAsia="en-GB"/>
        </w:rPr>
        <w:t>stosowanie</w:t>
      </w:r>
      <w:r w:rsidR="001C144A" w:rsidRPr="00226768">
        <w:rPr>
          <w:lang w:eastAsia="en-GB"/>
        </w:rPr>
        <w:t xml:space="preserve"> metod antropologii taktycznej i partycypacyjnej</w:t>
      </w:r>
      <w:r w:rsidRPr="00226768">
        <w:rPr>
          <w:lang w:eastAsia="en-GB"/>
        </w:rPr>
        <w:t>)</w:t>
      </w:r>
      <w:r w:rsidR="001C144A" w:rsidRPr="00226768">
        <w:rPr>
          <w:lang w:eastAsia="en-GB"/>
        </w:rPr>
        <w:t xml:space="preserve">. Archiwum </w:t>
      </w:r>
      <w:r w:rsidR="00446256">
        <w:rPr>
          <w:lang w:eastAsia="en-GB"/>
        </w:rPr>
        <w:t>s</w:t>
      </w:r>
      <w:r w:rsidR="001C144A" w:rsidRPr="001C144A">
        <w:rPr>
          <w:lang w:eastAsia="en-GB"/>
        </w:rPr>
        <w:t>ieci</w:t>
      </w:r>
      <w:r w:rsidR="00226768">
        <w:rPr>
          <w:lang w:eastAsia="en-GB"/>
        </w:rPr>
        <w:t xml:space="preserve"> </w:t>
      </w:r>
      <w:r w:rsidR="001C144A" w:rsidRPr="001C144A">
        <w:rPr>
          <w:lang w:eastAsia="en-GB"/>
        </w:rPr>
        <w:t>SCCA składa się zarówno z danych ilościowych, jak i jakościowych</w:t>
      </w:r>
      <w:r w:rsidR="00446256">
        <w:rPr>
          <w:lang w:eastAsia="en-GB"/>
        </w:rPr>
        <w:t>,</w:t>
      </w:r>
      <w:r w:rsidR="001C144A" w:rsidRPr="001C144A">
        <w:rPr>
          <w:lang w:eastAsia="en-GB"/>
        </w:rPr>
        <w:t xml:space="preserve"> zebranych z wszelkiego rodzaju źródeł, artykułów, artefaktów, pirackich publikacji, rekonstrukcji stron internetowych, historii każdego z ośrodków, a także archiwum historii mówionej</w:t>
      </w:r>
      <w:r w:rsidR="00446256">
        <w:rPr>
          <w:lang w:eastAsia="en-GB"/>
        </w:rPr>
        <w:t>,</w:t>
      </w:r>
      <w:r w:rsidR="001C144A" w:rsidRPr="001C144A">
        <w:rPr>
          <w:lang w:eastAsia="en-GB"/>
        </w:rPr>
        <w:t xml:space="preserve"> złożonego z wypowiedzi najważniejszych osób związanych z historią </w:t>
      </w:r>
      <w:r w:rsidR="00446256">
        <w:rPr>
          <w:lang w:eastAsia="en-GB"/>
        </w:rPr>
        <w:t>s</w:t>
      </w:r>
      <w:r w:rsidR="001C144A" w:rsidRPr="001C144A">
        <w:rPr>
          <w:lang w:eastAsia="en-GB"/>
        </w:rPr>
        <w:t>ieci.</w:t>
      </w:r>
    </w:p>
    <w:p w14:paraId="2FB191CF" w14:textId="1DBAA418" w:rsidR="001C144A" w:rsidRPr="001C144A" w:rsidRDefault="001C144A" w:rsidP="007615C4">
      <w:pPr>
        <w:rPr>
          <w:rFonts w:ascii="Times New Roman" w:hAnsi="Times New Roman"/>
          <w:sz w:val="24"/>
          <w:szCs w:val="24"/>
          <w:lang w:eastAsia="en-GB"/>
        </w:rPr>
      </w:pPr>
      <w:r w:rsidRPr="001C144A">
        <w:rPr>
          <w:lang w:eastAsia="en-GB"/>
        </w:rPr>
        <w:t xml:space="preserve">Większość artystów i artystek biorących udział w wystawie </w:t>
      </w:r>
      <w:r w:rsidRPr="001C144A">
        <w:rPr>
          <w:i/>
          <w:lang w:eastAsia="en-GB"/>
        </w:rPr>
        <w:t xml:space="preserve">Maszyna </w:t>
      </w:r>
      <w:r w:rsidR="007615C4">
        <w:rPr>
          <w:i/>
          <w:lang w:eastAsia="en-GB"/>
        </w:rPr>
        <w:t>w</w:t>
      </w:r>
      <w:r w:rsidRPr="001C144A">
        <w:rPr>
          <w:i/>
          <w:lang w:eastAsia="en-GB"/>
        </w:rPr>
        <w:t xml:space="preserve">pływu </w:t>
      </w:r>
      <w:r w:rsidRPr="007615C4">
        <w:rPr>
          <w:iCs w:val="0"/>
          <w:lang w:eastAsia="en-GB"/>
        </w:rPr>
        <w:t>r</w:t>
      </w:r>
      <w:r w:rsidRPr="001C144A">
        <w:rPr>
          <w:lang w:eastAsia="en-GB"/>
        </w:rPr>
        <w:t xml:space="preserve">eprezentowała swoje kraje na największych biennale na całym świecie i pochodzi z regionów, w których operowała sieć SCCA. Uwzględnienie artystów i artystek z całego spektrum politycznego pokazuje siłę dialogu i wzajemnego zrozumienia. Na wystawie znalazło się wiele kultowych dzieł sztuki z historii SCCA, jak na przykład </w:t>
      </w:r>
      <w:r w:rsidR="0003312C" w:rsidRPr="00697EB3">
        <w:rPr>
          <w:i/>
          <w:iCs w:val="0"/>
          <w:lang w:eastAsia="en-GB"/>
        </w:rPr>
        <w:t>Bruce Lee z Mostaru</w:t>
      </w:r>
      <w:r w:rsidRPr="001C144A">
        <w:rPr>
          <w:lang w:eastAsia="en-GB"/>
        </w:rPr>
        <w:t xml:space="preserve"> </w:t>
      </w:r>
      <w:r w:rsidR="009255F3" w:rsidRPr="00E93FFE">
        <w:t>Ivan</w:t>
      </w:r>
      <w:r w:rsidR="009255F3">
        <w:t>a</w:t>
      </w:r>
      <w:r w:rsidR="009255F3" w:rsidRPr="00E93FFE">
        <w:t xml:space="preserve"> Fijolić</w:t>
      </w:r>
      <w:r w:rsidR="009255F3">
        <w:t>a</w:t>
      </w:r>
      <w:r w:rsidRPr="001C144A">
        <w:rPr>
          <w:lang w:eastAsia="en-GB"/>
        </w:rPr>
        <w:t>, rzeźba przedstawiająca zmianę paradygmatu kultury pomnikowej — odejście, poprzez nowy zestaw symboli, od toksycznych tradycji w kierunku nowych języków emancypacji.</w:t>
      </w:r>
    </w:p>
    <w:p w14:paraId="4A3381C6" w14:textId="54671D9A" w:rsidR="001C144A" w:rsidRPr="001C144A" w:rsidRDefault="007615C4" w:rsidP="007615C4">
      <w:pPr>
        <w:rPr>
          <w:rFonts w:ascii="Times New Roman" w:hAnsi="Times New Roman"/>
          <w:sz w:val="24"/>
          <w:szCs w:val="24"/>
          <w:lang w:eastAsia="en-GB"/>
        </w:rPr>
      </w:pPr>
      <w:r>
        <w:rPr>
          <w:lang w:eastAsia="en-GB"/>
        </w:rPr>
        <w:t>W</w:t>
      </w:r>
      <w:r w:rsidR="001C144A" w:rsidRPr="001C144A">
        <w:rPr>
          <w:lang w:eastAsia="en-GB"/>
        </w:rPr>
        <w:t xml:space="preserve">ideo </w:t>
      </w:r>
      <w:r w:rsidR="001C144A" w:rsidRPr="00697EB3">
        <w:rPr>
          <w:i/>
          <w:iCs w:val="0"/>
          <w:lang w:eastAsia="en-GB"/>
        </w:rPr>
        <w:t xml:space="preserve">Głosy </w:t>
      </w:r>
      <w:r w:rsidRPr="00697EB3">
        <w:rPr>
          <w:i/>
          <w:iCs w:val="0"/>
          <w:lang w:eastAsia="en-GB"/>
        </w:rPr>
        <w:t>m</w:t>
      </w:r>
      <w:r w:rsidR="001C144A" w:rsidRPr="00697EB3">
        <w:rPr>
          <w:i/>
          <w:iCs w:val="0"/>
          <w:lang w:eastAsia="en-GB"/>
        </w:rPr>
        <w:t>iłości</w:t>
      </w:r>
      <w:r w:rsidR="001C144A" w:rsidRPr="001C144A">
        <w:rPr>
          <w:lang w:eastAsia="en-GB"/>
        </w:rPr>
        <w:t>,</w:t>
      </w:r>
      <w:r w:rsidR="001C144A" w:rsidRPr="001C144A">
        <w:rPr>
          <w:i/>
          <w:lang w:eastAsia="en-GB"/>
        </w:rPr>
        <w:t xml:space="preserve"> </w:t>
      </w:r>
      <w:r w:rsidR="001C144A" w:rsidRPr="001C144A">
        <w:rPr>
          <w:lang w:eastAsia="en-GB"/>
        </w:rPr>
        <w:t xml:space="preserve">nagrane na okręcie wojennym w zdemilitaryzowanej strefie, autorstwa ukraińskich artystów Arsena Savadova </w:t>
      </w:r>
      <w:r w:rsidR="001C144A" w:rsidRPr="00697EB3">
        <w:rPr>
          <w:lang w:eastAsia="en-GB"/>
        </w:rPr>
        <w:t>i</w:t>
      </w:r>
      <w:r w:rsidR="009255F3" w:rsidRPr="00E93FFE">
        <w:t xml:space="preserve"> Georgiy</w:t>
      </w:r>
      <w:r w:rsidR="009255F3">
        <w:t>a</w:t>
      </w:r>
      <w:r w:rsidR="009255F3" w:rsidRPr="00E93FFE">
        <w:t xml:space="preserve"> Senchenko</w:t>
      </w:r>
      <w:r w:rsidR="001C144A" w:rsidRPr="001C144A">
        <w:rPr>
          <w:lang w:eastAsia="en-GB"/>
        </w:rPr>
        <w:t>, to prawdopodobnie najlepiej znane dzieło sztuki, jakie powstało we wczesnych latach istnienia</w:t>
      </w:r>
      <w:r w:rsidR="009255F3">
        <w:rPr>
          <w:lang w:eastAsia="en-GB"/>
        </w:rPr>
        <w:t xml:space="preserve"> sieci centrów</w:t>
      </w:r>
      <w:r w:rsidR="001C144A" w:rsidRPr="001C144A">
        <w:rPr>
          <w:lang w:eastAsia="en-GB"/>
        </w:rPr>
        <w:t xml:space="preserve">. Uwzględnienie romskich artystów Daniela Bakera i </w:t>
      </w:r>
      <w:r w:rsidR="001C144A" w:rsidRPr="00697EB3">
        <w:rPr>
          <w:lang w:eastAsia="en-GB"/>
        </w:rPr>
        <w:t>Wiedźmy</w:t>
      </w:r>
      <w:r w:rsidR="001C144A" w:rsidRPr="001C144A">
        <w:rPr>
          <w:lang w:eastAsia="en-GB"/>
        </w:rPr>
        <w:t xml:space="preserve"> Mihaeli Minci odzwierciedla długotrwałe działania Open Society Institute na rzecz zmarginalizowanych społeczności.</w:t>
      </w:r>
    </w:p>
    <w:p w14:paraId="35065F06" w14:textId="2DC46E5C" w:rsidR="001C144A" w:rsidRPr="001C144A" w:rsidRDefault="001C144A" w:rsidP="007615C4">
      <w:pPr>
        <w:rPr>
          <w:rFonts w:ascii="Times New Roman" w:hAnsi="Times New Roman"/>
          <w:sz w:val="24"/>
          <w:szCs w:val="24"/>
          <w:lang w:eastAsia="en-GB"/>
        </w:rPr>
      </w:pPr>
      <w:r w:rsidRPr="001C144A">
        <w:rPr>
          <w:lang w:eastAsia="en-GB"/>
        </w:rPr>
        <w:t xml:space="preserve">Książka towarzysząca wystawie będzie pierwszą publikacją poświęconą historii sieci </w:t>
      </w:r>
      <w:r w:rsidR="009255F3">
        <w:rPr>
          <w:lang w:eastAsia="en-GB"/>
        </w:rPr>
        <w:t xml:space="preserve">Centrów Sztuki Współczesnej Sorosa </w:t>
      </w:r>
      <w:r w:rsidRPr="001C144A">
        <w:rPr>
          <w:lang w:eastAsia="en-GB"/>
        </w:rPr>
        <w:t xml:space="preserve">i jej osiągnięciom w dziedzinie socjotechniki, usytuuje jej działania na tle dzisiejszych doświadczeń kulturowych i zademonstruje </w:t>
      </w:r>
      <w:r w:rsidRPr="001C144A">
        <w:rPr>
          <w:lang w:eastAsia="en-GB"/>
        </w:rPr>
        <w:lastRenderedPageBreak/>
        <w:t>szerokie wpływy tej bezprecedensowej, ale niedocenianej inicjatywy. Wystawa zaprasza widzów do ważnej dyskusji na temat ekologii globalnego świata sztuki, roli aktywizmu w sztuce oraz siły krytyki instytucjonalnej.</w:t>
      </w:r>
    </w:p>
    <w:p w14:paraId="5866AE0F" w14:textId="77777777" w:rsidR="00E63512" w:rsidRPr="001C144A" w:rsidRDefault="00E63512" w:rsidP="007615C4">
      <w:pPr>
        <w:pStyle w:val="Nagwek1"/>
      </w:pPr>
      <w:r w:rsidRPr="001C144A">
        <w:t xml:space="preserve">Biogram </w:t>
      </w:r>
      <w:r w:rsidRPr="007615C4">
        <w:t>kuratora</w:t>
      </w:r>
    </w:p>
    <w:p w14:paraId="66290254" w14:textId="64CE3F3C" w:rsidR="0090068D" w:rsidRPr="001C144A" w:rsidRDefault="0090068D" w:rsidP="007615C4">
      <w:r w:rsidRPr="001C144A">
        <w:t>Aaron Moulton jest kuratorem i antropologiem z Los Angeles. Jego badania skupiają się na tradycyjnych i niekonwencjonalnych sposobach wykorzystywania środków twórczej ekspresji, począwszy od społeczności duchowych New Age, globalnego świata sztuki, a skończywszy na wysiłkach propagandowych. Moulton jest kuratorem</w:t>
      </w:r>
      <w:r w:rsidR="007615C4">
        <w:t xml:space="preserve"> wystawy</w:t>
      </w:r>
      <w:r w:rsidRPr="001C144A">
        <w:t xml:space="preserve"> </w:t>
      </w:r>
      <w:r w:rsidRPr="001C144A">
        <w:rPr>
          <w:i/>
        </w:rPr>
        <w:t>Maszyn</w:t>
      </w:r>
      <w:r w:rsidR="007615C4">
        <w:rPr>
          <w:i/>
        </w:rPr>
        <w:t>a</w:t>
      </w:r>
      <w:r w:rsidRPr="001C144A">
        <w:rPr>
          <w:i/>
        </w:rPr>
        <w:t xml:space="preserve"> </w:t>
      </w:r>
      <w:r w:rsidR="007615C4">
        <w:rPr>
          <w:i/>
        </w:rPr>
        <w:t>w</w:t>
      </w:r>
      <w:r w:rsidRPr="001C144A">
        <w:rPr>
          <w:i/>
        </w:rPr>
        <w:t>pływu</w:t>
      </w:r>
      <w:r w:rsidRPr="001C144A">
        <w:t xml:space="preserve"> – obszernej </w:t>
      </w:r>
      <w:r w:rsidR="007615C4">
        <w:t xml:space="preserve">ekspozycji </w:t>
      </w:r>
      <w:r w:rsidRPr="001C144A">
        <w:t>poświęconej spuściźnie sieci Centrów Sztuki Współczesnej Soros</w:t>
      </w:r>
      <w:r w:rsidR="007615C4">
        <w:t>a</w:t>
      </w:r>
      <w:r w:rsidR="00500670">
        <w:t>,</w:t>
      </w:r>
      <w:r w:rsidR="007615C4">
        <w:t xml:space="preserve"> prezentowanej w </w:t>
      </w:r>
      <w:r w:rsidRPr="001C144A">
        <w:t>Centrum Sztuki Współczesnej Zamek Ujazdowski w Warszawie</w:t>
      </w:r>
      <w:r w:rsidR="00226768">
        <w:t xml:space="preserve"> od 20 czerwca do 6 listopada 2022</w:t>
      </w:r>
      <w:r w:rsidRPr="001C144A">
        <w:t>.</w:t>
      </w:r>
    </w:p>
    <w:p w14:paraId="13F579FB" w14:textId="5FD25DB0" w:rsidR="008053DB" w:rsidRPr="001C144A" w:rsidRDefault="00261D26" w:rsidP="008053DB">
      <w:pPr>
        <w:pStyle w:val="Nagwek1"/>
        <w:rPr>
          <w:rStyle w:val="Nagwek1Znak"/>
        </w:rPr>
      </w:pPr>
      <w:r w:rsidRPr="001C144A">
        <w:rPr>
          <w:rStyle w:val="Nagwek1Znak"/>
        </w:rPr>
        <w:t>Informacje na temat wystawy</w:t>
      </w:r>
    </w:p>
    <w:p w14:paraId="50ACDCF3" w14:textId="41AB1E95" w:rsidR="007615C4" w:rsidRDefault="00927600" w:rsidP="007615C4">
      <w:hyperlink r:id="rId8" w:history="1">
        <w:r w:rsidR="007615C4" w:rsidRPr="008721E6">
          <w:rPr>
            <w:rStyle w:val="Hipercze"/>
          </w:rPr>
          <w:t>https://u-jazdowski.pl/program/wystawy/maszyna-wplywu</w:t>
        </w:r>
      </w:hyperlink>
      <w:r w:rsidR="007615C4">
        <w:t xml:space="preserve"> </w:t>
      </w:r>
    </w:p>
    <w:p w14:paraId="3914C68C" w14:textId="3A5F225D" w:rsidR="008053DB" w:rsidRPr="001C144A" w:rsidRDefault="00932452" w:rsidP="008053DB">
      <w:pPr>
        <w:pStyle w:val="Nagwek1"/>
      </w:pPr>
      <w:r>
        <w:t xml:space="preserve">Materiały dla mediów </w:t>
      </w:r>
    </w:p>
    <w:p w14:paraId="2AACC47B" w14:textId="0C0509A1" w:rsidR="007615C4" w:rsidRDefault="00927600" w:rsidP="00332AEC">
      <w:pPr>
        <w:pStyle w:val="Bezodstpw"/>
      </w:pPr>
      <w:hyperlink r:id="rId9" w:history="1">
        <w:r w:rsidR="00AC0F5A" w:rsidRPr="008721E6">
          <w:rPr>
            <w:rStyle w:val="Hipercze"/>
          </w:rPr>
          <w:t>https://u-jazdowski.pl/press-room/komunikaty-prasowe/wystawy/maszyna-wplywu</w:t>
        </w:r>
      </w:hyperlink>
      <w:r w:rsidR="00AC0F5A">
        <w:t xml:space="preserve"> </w:t>
      </w:r>
    </w:p>
    <w:p w14:paraId="384F1179" w14:textId="1A4BB135" w:rsidR="00AC0F5A" w:rsidRDefault="00AC0F5A" w:rsidP="00332AEC">
      <w:pPr>
        <w:pStyle w:val="Bezodstpw"/>
      </w:pPr>
    </w:p>
    <w:p w14:paraId="64D9FA92" w14:textId="77777777" w:rsidR="00927600" w:rsidRDefault="00927600" w:rsidP="00332AEC">
      <w:pPr>
        <w:pStyle w:val="Bezodstpw"/>
      </w:pPr>
    </w:p>
    <w:p w14:paraId="5131750A" w14:textId="196E9559" w:rsidR="00332AEC" w:rsidRPr="001C144A" w:rsidRDefault="00E45970" w:rsidP="00332AEC">
      <w:pPr>
        <w:pStyle w:val="Bezodstpw"/>
      </w:pPr>
      <w:r w:rsidRPr="001C144A">
        <w:t xml:space="preserve">Wystawa </w:t>
      </w:r>
      <w:r w:rsidR="007615C4">
        <w:t>z</w:t>
      </w:r>
      <w:r w:rsidRPr="001C144A">
        <w:t>organizowana przez</w:t>
      </w:r>
    </w:p>
    <w:p w14:paraId="7163DA18" w14:textId="47ABD2E8" w:rsidR="00332AEC" w:rsidRPr="001C144A" w:rsidRDefault="00332AEC" w:rsidP="00332AEC">
      <w:pPr>
        <w:pStyle w:val="detale"/>
      </w:pPr>
      <w:r w:rsidRPr="001C144A">
        <w:t>Centrum Sztuki Współczesnej Zamek Ujazdowski</w:t>
      </w:r>
    </w:p>
    <w:p w14:paraId="3D0F56D2" w14:textId="2FA64AC2" w:rsidR="00332AEC" w:rsidRPr="001C144A" w:rsidRDefault="00261D26" w:rsidP="00332AEC">
      <w:pPr>
        <w:pStyle w:val="Bezodstpw"/>
      </w:pPr>
      <w:r w:rsidRPr="001C144A">
        <w:t xml:space="preserve">Wystawa </w:t>
      </w:r>
      <w:r w:rsidR="00AC0F5A">
        <w:t>s</w:t>
      </w:r>
      <w:r w:rsidRPr="001C144A">
        <w:t xml:space="preserve">finansowana </w:t>
      </w:r>
      <w:r w:rsidR="00AC0F5A">
        <w:t xml:space="preserve">ze środków </w:t>
      </w:r>
    </w:p>
    <w:p w14:paraId="071527D3" w14:textId="15BBF48B" w:rsidR="00B700C9" w:rsidRPr="001C144A" w:rsidRDefault="00261D26" w:rsidP="008E52CF">
      <w:pPr>
        <w:pStyle w:val="detale"/>
      </w:pPr>
      <w:r w:rsidRPr="001C144A">
        <w:t>Ministerstw</w:t>
      </w:r>
      <w:r w:rsidR="00AC0F5A">
        <w:t>a</w:t>
      </w:r>
      <w:r w:rsidRPr="001C144A">
        <w:t xml:space="preserve"> Kultury i Dziedzictwa Narodowego</w:t>
      </w:r>
    </w:p>
    <w:p w14:paraId="5842BEB2" w14:textId="2A13B2D3" w:rsidR="00861ED6" w:rsidRPr="001C144A" w:rsidRDefault="00261D26" w:rsidP="00C97AC7">
      <w:pPr>
        <w:pStyle w:val="Bezodstpw"/>
      </w:pPr>
      <w:r w:rsidRPr="001C144A">
        <w:t>Partnerzy medialni</w:t>
      </w:r>
    </w:p>
    <w:p w14:paraId="56CD24D0" w14:textId="1508C6C9" w:rsidR="00261D26" w:rsidRPr="001C144A" w:rsidRDefault="00AC0F5A" w:rsidP="00261D26">
      <w:pPr>
        <w:pStyle w:val="detale"/>
      </w:pPr>
      <w:r w:rsidRPr="001C144A">
        <w:t xml:space="preserve">TVP Kultura, </w:t>
      </w:r>
      <w:r w:rsidR="00500670">
        <w:t>„</w:t>
      </w:r>
      <w:r w:rsidR="00693DA5" w:rsidRPr="001C144A">
        <w:t>Aktivist</w:t>
      </w:r>
      <w:r w:rsidR="00500670">
        <w:t>”</w:t>
      </w:r>
      <w:r w:rsidR="00693DA5" w:rsidRPr="001C144A">
        <w:t xml:space="preserve">, GoOut, </w:t>
      </w:r>
      <w:r w:rsidR="00500670">
        <w:t>„</w:t>
      </w:r>
      <w:r w:rsidRPr="001C144A">
        <w:t>Obieg</w:t>
      </w:r>
      <w:r w:rsidR="00500670">
        <w:t>”</w:t>
      </w:r>
      <w:r w:rsidRPr="001C144A">
        <w:t xml:space="preserve">, </w:t>
      </w:r>
      <w:r w:rsidR="00693DA5" w:rsidRPr="001C144A">
        <w:t>Polska Press, Trójka</w:t>
      </w:r>
    </w:p>
    <w:p w14:paraId="2B320AAE" w14:textId="763AA3A7" w:rsidR="00261D26" w:rsidRPr="001C144A" w:rsidRDefault="00261D26" w:rsidP="00261D26">
      <w:pPr>
        <w:pStyle w:val="Nagwek1"/>
      </w:pPr>
      <w:r w:rsidRPr="001C144A">
        <w:t>Kontakt dla mediów</w:t>
      </w:r>
    </w:p>
    <w:p w14:paraId="39D091E6" w14:textId="2AA6DEF8" w:rsidR="00261D26" w:rsidRPr="001C144A" w:rsidRDefault="00AC0F5A" w:rsidP="00261D26">
      <w:pPr>
        <w:pStyle w:val="Body"/>
        <w:tabs>
          <w:tab w:val="clear" w:pos="8505"/>
          <w:tab w:val="left" w:pos="8225"/>
        </w:tabs>
        <w:spacing w:after="0"/>
        <w:rPr>
          <w:color w:val="auto"/>
        </w:rPr>
      </w:pPr>
      <w:r>
        <w:rPr>
          <w:color w:val="auto"/>
        </w:rPr>
        <w:t>Dagmara Siemińska</w:t>
      </w:r>
    </w:p>
    <w:p w14:paraId="1179F27C" w14:textId="6CB1AF1F" w:rsidR="00261D26" w:rsidRPr="001C144A" w:rsidRDefault="00261D26" w:rsidP="00261D26">
      <w:pPr>
        <w:pStyle w:val="Body"/>
        <w:tabs>
          <w:tab w:val="clear" w:pos="8505"/>
          <w:tab w:val="left" w:pos="8225"/>
        </w:tabs>
        <w:spacing w:after="0"/>
        <w:rPr>
          <w:color w:val="auto"/>
        </w:rPr>
      </w:pPr>
      <w:r w:rsidRPr="001C144A">
        <w:rPr>
          <w:color w:val="auto"/>
        </w:rPr>
        <w:t>Centrum Sztuki Współczesnej Zamek Ujazdowski</w:t>
      </w:r>
    </w:p>
    <w:p w14:paraId="0E582EEE" w14:textId="616A3823" w:rsidR="00261D26" w:rsidRPr="001C144A" w:rsidRDefault="00261D26" w:rsidP="00261D26">
      <w:pPr>
        <w:pStyle w:val="Body"/>
        <w:tabs>
          <w:tab w:val="clear" w:pos="8505"/>
          <w:tab w:val="left" w:pos="8225"/>
        </w:tabs>
        <w:spacing w:after="0"/>
        <w:rPr>
          <w:color w:val="auto"/>
        </w:rPr>
      </w:pPr>
      <w:r w:rsidRPr="001C144A">
        <w:rPr>
          <w:color w:val="auto"/>
        </w:rPr>
        <w:t>+ 48</w:t>
      </w:r>
      <w:r w:rsidR="00AC0F5A">
        <w:rPr>
          <w:color w:val="auto"/>
        </w:rPr>
        <w:t> 519 389 979</w:t>
      </w:r>
    </w:p>
    <w:p w14:paraId="32D1FFF9" w14:textId="0555A19F" w:rsidR="008B29E3" w:rsidRPr="001C144A" w:rsidRDefault="00927600" w:rsidP="00261D26">
      <w:pPr>
        <w:pStyle w:val="Body"/>
        <w:tabs>
          <w:tab w:val="clear" w:pos="8505"/>
          <w:tab w:val="left" w:pos="8225"/>
        </w:tabs>
        <w:spacing w:after="0"/>
        <w:rPr>
          <w:color w:val="auto"/>
          <w:sz w:val="22"/>
          <w:szCs w:val="22"/>
        </w:rPr>
      </w:pPr>
      <w:hyperlink r:id="rId10" w:history="1">
        <w:r w:rsidR="00AC0F5A" w:rsidRPr="008721E6">
          <w:rPr>
            <w:rStyle w:val="Hipercze"/>
          </w:rPr>
          <w:t>d.sieminska@u-jazdowski.pl</w:t>
        </w:r>
      </w:hyperlink>
      <w:r w:rsidR="00AC0F5A">
        <w:rPr>
          <w:rStyle w:val="Hipercze"/>
          <w:color w:val="auto"/>
        </w:rPr>
        <w:t xml:space="preserve"> </w:t>
      </w:r>
    </w:p>
    <w:sectPr w:rsidR="008B29E3" w:rsidRPr="001C144A"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4C0B5" w14:textId="77777777" w:rsidR="00583822" w:rsidRDefault="00583822" w:rsidP="00295A47">
      <w:r>
        <w:separator/>
      </w:r>
    </w:p>
  </w:endnote>
  <w:endnote w:type="continuationSeparator" w:id="0">
    <w:p w14:paraId="34A2C2B3" w14:textId="77777777" w:rsidR="00583822" w:rsidRDefault="0058382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2EC83" w14:textId="77777777" w:rsidR="00583822" w:rsidRDefault="00583822" w:rsidP="00295A47">
      <w:r>
        <w:separator/>
      </w:r>
    </w:p>
  </w:footnote>
  <w:footnote w:type="continuationSeparator" w:id="0">
    <w:p w14:paraId="1ECD1D12" w14:textId="77777777" w:rsidR="00583822" w:rsidRDefault="0058382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059822050">
    <w:abstractNumId w:val="11"/>
  </w:num>
  <w:num w:numId="2" w16cid:durableId="1706326506">
    <w:abstractNumId w:val="10"/>
  </w:num>
  <w:num w:numId="3" w16cid:durableId="389961443">
    <w:abstractNumId w:val="5"/>
  </w:num>
  <w:num w:numId="4" w16cid:durableId="902642823">
    <w:abstractNumId w:val="4"/>
  </w:num>
  <w:num w:numId="5" w16cid:durableId="19090613">
    <w:abstractNumId w:val="12"/>
  </w:num>
  <w:num w:numId="6" w16cid:durableId="2085713470">
    <w:abstractNumId w:val="14"/>
  </w:num>
  <w:num w:numId="7" w16cid:durableId="1083259871">
    <w:abstractNumId w:val="14"/>
    <w:lvlOverride w:ilvl="0">
      <w:startOverride w:val="1"/>
    </w:lvlOverride>
  </w:num>
  <w:num w:numId="8" w16cid:durableId="489055549">
    <w:abstractNumId w:val="0"/>
  </w:num>
  <w:num w:numId="9" w16cid:durableId="1233615453">
    <w:abstractNumId w:val="2"/>
  </w:num>
  <w:num w:numId="10" w16cid:durableId="361789365">
    <w:abstractNumId w:val="8"/>
  </w:num>
  <w:num w:numId="11" w16cid:durableId="243297298">
    <w:abstractNumId w:val="7"/>
  </w:num>
  <w:num w:numId="12" w16cid:durableId="1154251389">
    <w:abstractNumId w:val="3"/>
  </w:num>
  <w:num w:numId="13" w16cid:durableId="578637688">
    <w:abstractNumId w:val="1"/>
  </w:num>
  <w:num w:numId="14" w16cid:durableId="1121194386">
    <w:abstractNumId w:val="9"/>
  </w:num>
  <w:num w:numId="15" w16cid:durableId="695080608">
    <w:abstractNumId w:val="13"/>
  </w:num>
  <w:num w:numId="16" w16cid:durableId="1247809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3312C"/>
    <w:rsid w:val="000371A3"/>
    <w:rsid w:val="00040669"/>
    <w:rsid w:val="000408EB"/>
    <w:rsid w:val="000418BE"/>
    <w:rsid w:val="00061C8F"/>
    <w:rsid w:val="000652CF"/>
    <w:rsid w:val="00067593"/>
    <w:rsid w:val="00080870"/>
    <w:rsid w:val="00081EB0"/>
    <w:rsid w:val="00086F70"/>
    <w:rsid w:val="000A2A0D"/>
    <w:rsid w:val="000B4329"/>
    <w:rsid w:val="000B5C15"/>
    <w:rsid w:val="000C1B09"/>
    <w:rsid w:val="000C27C0"/>
    <w:rsid w:val="000C48D7"/>
    <w:rsid w:val="000C5A99"/>
    <w:rsid w:val="000C64CB"/>
    <w:rsid w:val="000C7F54"/>
    <w:rsid w:val="000D2673"/>
    <w:rsid w:val="000D6161"/>
    <w:rsid w:val="000D7EEC"/>
    <w:rsid w:val="000E041D"/>
    <w:rsid w:val="000F2159"/>
    <w:rsid w:val="000F3608"/>
    <w:rsid w:val="000F4D59"/>
    <w:rsid w:val="000F7F08"/>
    <w:rsid w:val="000F7F4C"/>
    <w:rsid w:val="001004CF"/>
    <w:rsid w:val="00111F57"/>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86DA7"/>
    <w:rsid w:val="001A2031"/>
    <w:rsid w:val="001A293C"/>
    <w:rsid w:val="001A5C87"/>
    <w:rsid w:val="001B1F6F"/>
    <w:rsid w:val="001B5CC4"/>
    <w:rsid w:val="001C144A"/>
    <w:rsid w:val="001C54E3"/>
    <w:rsid w:val="001C5B8B"/>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26768"/>
    <w:rsid w:val="00241767"/>
    <w:rsid w:val="00243E6C"/>
    <w:rsid w:val="00245A1F"/>
    <w:rsid w:val="00246DFF"/>
    <w:rsid w:val="00252EAD"/>
    <w:rsid w:val="00256A13"/>
    <w:rsid w:val="00261D26"/>
    <w:rsid w:val="00263AA5"/>
    <w:rsid w:val="00265033"/>
    <w:rsid w:val="002708E0"/>
    <w:rsid w:val="0027566B"/>
    <w:rsid w:val="00275817"/>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D4B21"/>
    <w:rsid w:val="003E13A3"/>
    <w:rsid w:val="003E6F75"/>
    <w:rsid w:val="004039D3"/>
    <w:rsid w:val="00412A68"/>
    <w:rsid w:val="0041791A"/>
    <w:rsid w:val="004219FE"/>
    <w:rsid w:val="00427D27"/>
    <w:rsid w:val="004300AA"/>
    <w:rsid w:val="004361FD"/>
    <w:rsid w:val="00446256"/>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A5F3D"/>
    <w:rsid w:val="004C52B6"/>
    <w:rsid w:val="004F35D1"/>
    <w:rsid w:val="00500670"/>
    <w:rsid w:val="00501774"/>
    <w:rsid w:val="005029BC"/>
    <w:rsid w:val="00507E10"/>
    <w:rsid w:val="005153C2"/>
    <w:rsid w:val="005317CC"/>
    <w:rsid w:val="00532874"/>
    <w:rsid w:val="00537E6A"/>
    <w:rsid w:val="0054656D"/>
    <w:rsid w:val="00546A15"/>
    <w:rsid w:val="0055035A"/>
    <w:rsid w:val="00552F9D"/>
    <w:rsid w:val="0055592D"/>
    <w:rsid w:val="0056020E"/>
    <w:rsid w:val="00565199"/>
    <w:rsid w:val="00573FA3"/>
    <w:rsid w:val="005771E9"/>
    <w:rsid w:val="0058056A"/>
    <w:rsid w:val="00583822"/>
    <w:rsid w:val="00586DC0"/>
    <w:rsid w:val="0059463E"/>
    <w:rsid w:val="00597758"/>
    <w:rsid w:val="005A4C8C"/>
    <w:rsid w:val="005C63F0"/>
    <w:rsid w:val="005D02E5"/>
    <w:rsid w:val="005D4404"/>
    <w:rsid w:val="005E4EE2"/>
    <w:rsid w:val="005E65DE"/>
    <w:rsid w:val="005F053F"/>
    <w:rsid w:val="005F38D8"/>
    <w:rsid w:val="005F6839"/>
    <w:rsid w:val="00600711"/>
    <w:rsid w:val="00600ABB"/>
    <w:rsid w:val="00612C25"/>
    <w:rsid w:val="006149BF"/>
    <w:rsid w:val="006246F9"/>
    <w:rsid w:val="00625B59"/>
    <w:rsid w:val="00627170"/>
    <w:rsid w:val="00633E11"/>
    <w:rsid w:val="00636E7B"/>
    <w:rsid w:val="00636F9D"/>
    <w:rsid w:val="0063712F"/>
    <w:rsid w:val="00640248"/>
    <w:rsid w:val="006511E9"/>
    <w:rsid w:val="00655F21"/>
    <w:rsid w:val="00657194"/>
    <w:rsid w:val="0066360C"/>
    <w:rsid w:val="00673B60"/>
    <w:rsid w:val="0068033A"/>
    <w:rsid w:val="0068683F"/>
    <w:rsid w:val="00687887"/>
    <w:rsid w:val="00693DA5"/>
    <w:rsid w:val="00697EB3"/>
    <w:rsid w:val="006A2EA5"/>
    <w:rsid w:val="006A317B"/>
    <w:rsid w:val="006A39C6"/>
    <w:rsid w:val="006A3BA0"/>
    <w:rsid w:val="006C5FD6"/>
    <w:rsid w:val="006D0003"/>
    <w:rsid w:val="006D67AB"/>
    <w:rsid w:val="006E0E8D"/>
    <w:rsid w:val="006F3C18"/>
    <w:rsid w:val="006F4F3E"/>
    <w:rsid w:val="006F52E4"/>
    <w:rsid w:val="007109FE"/>
    <w:rsid w:val="007217D5"/>
    <w:rsid w:val="007240E0"/>
    <w:rsid w:val="007249D0"/>
    <w:rsid w:val="00725454"/>
    <w:rsid w:val="00725DEF"/>
    <w:rsid w:val="007321BA"/>
    <w:rsid w:val="00732EF7"/>
    <w:rsid w:val="0073402E"/>
    <w:rsid w:val="007347DA"/>
    <w:rsid w:val="00735F48"/>
    <w:rsid w:val="007615C4"/>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4E62"/>
    <w:rsid w:val="008555AB"/>
    <w:rsid w:val="00855E1E"/>
    <w:rsid w:val="0086146F"/>
    <w:rsid w:val="00861ED6"/>
    <w:rsid w:val="008821C9"/>
    <w:rsid w:val="00897389"/>
    <w:rsid w:val="008A60E5"/>
    <w:rsid w:val="008A6F6C"/>
    <w:rsid w:val="008B29E3"/>
    <w:rsid w:val="008B3852"/>
    <w:rsid w:val="008B44A6"/>
    <w:rsid w:val="008B58BA"/>
    <w:rsid w:val="008C7A22"/>
    <w:rsid w:val="008D0A59"/>
    <w:rsid w:val="008D1115"/>
    <w:rsid w:val="008D51FF"/>
    <w:rsid w:val="008D57BC"/>
    <w:rsid w:val="008D70B3"/>
    <w:rsid w:val="008E4DB4"/>
    <w:rsid w:val="008E52CF"/>
    <w:rsid w:val="008F28F4"/>
    <w:rsid w:val="0090068D"/>
    <w:rsid w:val="00903CFF"/>
    <w:rsid w:val="00904296"/>
    <w:rsid w:val="009071AD"/>
    <w:rsid w:val="009076B6"/>
    <w:rsid w:val="00913574"/>
    <w:rsid w:val="009255F3"/>
    <w:rsid w:val="00926C0C"/>
    <w:rsid w:val="00927600"/>
    <w:rsid w:val="00932452"/>
    <w:rsid w:val="00934FD8"/>
    <w:rsid w:val="00941494"/>
    <w:rsid w:val="00942A43"/>
    <w:rsid w:val="009532A7"/>
    <w:rsid w:val="00956053"/>
    <w:rsid w:val="00957707"/>
    <w:rsid w:val="009621F6"/>
    <w:rsid w:val="00965192"/>
    <w:rsid w:val="00971508"/>
    <w:rsid w:val="00976ACD"/>
    <w:rsid w:val="00977749"/>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A35C42"/>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AC"/>
    <w:rsid w:val="00AA13D2"/>
    <w:rsid w:val="00AA35BB"/>
    <w:rsid w:val="00AA7983"/>
    <w:rsid w:val="00AB2CFD"/>
    <w:rsid w:val="00AC0F5A"/>
    <w:rsid w:val="00AC70CD"/>
    <w:rsid w:val="00AD2D4B"/>
    <w:rsid w:val="00AD52F3"/>
    <w:rsid w:val="00AF74C3"/>
    <w:rsid w:val="00B01E8E"/>
    <w:rsid w:val="00B123E7"/>
    <w:rsid w:val="00B127B5"/>
    <w:rsid w:val="00B2343C"/>
    <w:rsid w:val="00B23CE6"/>
    <w:rsid w:val="00B3594D"/>
    <w:rsid w:val="00B41778"/>
    <w:rsid w:val="00B4451E"/>
    <w:rsid w:val="00B4590B"/>
    <w:rsid w:val="00B50305"/>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3777B"/>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6B14"/>
    <w:rsid w:val="00C9710E"/>
    <w:rsid w:val="00C97AC7"/>
    <w:rsid w:val="00C97C0B"/>
    <w:rsid w:val="00CB3DFC"/>
    <w:rsid w:val="00CB698B"/>
    <w:rsid w:val="00CD17A9"/>
    <w:rsid w:val="00CD4484"/>
    <w:rsid w:val="00CD5317"/>
    <w:rsid w:val="00CF181D"/>
    <w:rsid w:val="00CF29F1"/>
    <w:rsid w:val="00CF596E"/>
    <w:rsid w:val="00D00509"/>
    <w:rsid w:val="00D00B17"/>
    <w:rsid w:val="00D0750C"/>
    <w:rsid w:val="00D21A6F"/>
    <w:rsid w:val="00D25484"/>
    <w:rsid w:val="00D34F23"/>
    <w:rsid w:val="00D3676E"/>
    <w:rsid w:val="00D37C78"/>
    <w:rsid w:val="00D44419"/>
    <w:rsid w:val="00D56714"/>
    <w:rsid w:val="00D56BB6"/>
    <w:rsid w:val="00D60829"/>
    <w:rsid w:val="00D625BF"/>
    <w:rsid w:val="00D734C4"/>
    <w:rsid w:val="00D81621"/>
    <w:rsid w:val="00D86346"/>
    <w:rsid w:val="00D9264D"/>
    <w:rsid w:val="00D93CF0"/>
    <w:rsid w:val="00D96E28"/>
    <w:rsid w:val="00D97339"/>
    <w:rsid w:val="00D97E4C"/>
    <w:rsid w:val="00DB5329"/>
    <w:rsid w:val="00DC025D"/>
    <w:rsid w:val="00DC44E2"/>
    <w:rsid w:val="00DD607F"/>
    <w:rsid w:val="00DE3724"/>
    <w:rsid w:val="00DE7F72"/>
    <w:rsid w:val="00DF00B1"/>
    <w:rsid w:val="00E02518"/>
    <w:rsid w:val="00E0321E"/>
    <w:rsid w:val="00E05192"/>
    <w:rsid w:val="00E0703C"/>
    <w:rsid w:val="00E106E9"/>
    <w:rsid w:val="00E10A7A"/>
    <w:rsid w:val="00E10D74"/>
    <w:rsid w:val="00E10ED9"/>
    <w:rsid w:val="00E1353A"/>
    <w:rsid w:val="00E16305"/>
    <w:rsid w:val="00E24FB9"/>
    <w:rsid w:val="00E274EF"/>
    <w:rsid w:val="00E31168"/>
    <w:rsid w:val="00E41606"/>
    <w:rsid w:val="00E43825"/>
    <w:rsid w:val="00E44787"/>
    <w:rsid w:val="00E45970"/>
    <w:rsid w:val="00E53A29"/>
    <w:rsid w:val="00E55BDE"/>
    <w:rsid w:val="00E56582"/>
    <w:rsid w:val="00E62BF1"/>
    <w:rsid w:val="00E63512"/>
    <w:rsid w:val="00E67F48"/>
    <w:rsid w:val="00E749CB"/>
    <w:rsid w:val="00E75E29"/>
    <w:rsid w:val="00E8485A"/>
    <w:rsid w:val="00E93FFE"/>
    <w:rsid w:val="00EA0FD6"/>
    <w:rsid w:val="00EA500C"/>
    <w:rsid w:val="00EC0E61"/>
    <w:rsid w:val="00EC1FF1"/>
    <w:rsid w:val="00EC65D8"/>
    <w:rsid w:val="00EE2D4A"/>
    <w:rsid w:val="00EE3981"/>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30A8"/>
    <w:rsid w:val="00FB417E"/>
    <w:rsid w:val="00FB6EDF"/>
    <w:rsid w:val="00FC3C70"/>
    <w:rsid w:val="00FC7037"/>
    <w:rsid w:val="00FD0070"/>
    <w:rsid w:val="00FD1EB9"/>
    <w:rsid w:val="00FD2A78"/>
    <w:rsid w:val="00FD3102"/>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C96B14"/>
    <w:pPr>
      <w:spacing w:after="0" w:line="240" w:lineRule="auto"/>
    </w:pPr>
    <w:rPr>
      <w:rFonts w:ascii="Georgia" w:eastAsia="Times New Roman" w:hAnsi="Georgia" w:cs="Arial"/>
      <w:bCs/>
      <w:iCs/>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20667">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22689928">
      <w:bodyDiv w:val="1"/>
      <w:marLeft w:val="0"/>
      <w:marRight w:val="0"/>
      <w:marTop w:val="0"/>
      <w:marBottom w:val="0"/>
      <w:divBdr>
        <w:top w:val="none" w:sz="0" w:space="0" w:color="auto"/>
        <w:left w:val="none" w:sz="0" w:space="0" w:color="auto"/>
        <w:bottom w:val="none" w:sz="0" w:space="0" w:color="auto"/>
        <w:right w:val="none" w:sz="0" w:space="0" w:color="auto"/>
      </w:divBdr>
    </w:div>
    <w:div w:id="983050465">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23703071">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7072541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10606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wystawy/maszyna-wplyw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press-room/komunikaty-prasowe/wystawy/maszyna-wplywu"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968</Words>
  <Characters>5814</Characters>
  <Application>Microsoft Office Word</Application>
  <DocSecurity>0</DocSecurity>
  <Lines>48</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9</cp:revision>
  <cp:lastPrinted>2019-01-24T13:16:00Z</cp:lastPrinted>
  <dcterms:created xsi:type="dcterms:W3CDTF">2022-06-17T08:56:00Z</dcterms:created>
  <dcterms:modified xsi:type="dcterms:W3CDTF">2022-06-17T10:44:00Z</dcterms:modified>
</cp:coreProperties>
</file>